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412B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Stránky ministerstva pro místní rozvoj ČR – metodické doporučení k dokládání souhlasu</w:t>
      </w:r>
    </w:p>
    <w:p w14:paraId="03A2B669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</w:p>
    <w:p w14:paraId="143C9EEF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SOUHLAS VLASTNÍKA PODLE § 187 ZÁKONA č. 283/2021 Sb. </w:t>
      </w:r>
    </w:p>
    <w:p w14:paraId="74A9E08E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§ 187 </w:t>
      </w:r>
    </w:p>
    <w:p w14:paraId="3418AE75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(1) Je-li stavebník vlastníkem pozemku nebo stavby, na nichž má být záměr uskutečněn, nebo je-li oprávněn k realizaci záměru z práva stavby nebo ze služebnosti, ověří stavební úřad tuto skutečnost v katastru nemovitostí. Vlastnické právo ke stavbě, která není předmětem evidence v katastru nemovitostí, doloží stavebník čestným prohlášením </w:t>
      </w:r>
    </w:p>
    <w:p w14:paraId="31E9968C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</w:p>
    <w:p w14:paraId="69413CBE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(2) Není-li stavebník vlastníkem pozemku, na němž má být záměr uskutečněn, a není-li ani oprávněn k realizaci záměru z práva stavby nebo ze služebnosti, dokládá stavebník souhlas vlastníka pozemku, který je zapsán v katastru nemovitostí ke dni podání žádosti. To platí obdobně i v případě, že stavebník není vlastníkem stavby, která není součástí pozemku. Souhlas vlastníka pozemku nebo stavby nelze vzít zpět po podání žádosti o povolení záměru. Dojde-li po podání žádosti k podstatné změně záměru, lze záměr povolit, jen doloží-li stavebník souhlas vlastníka pozemku nebo stavby s upraveným záměrem. </w:t>
      </w:r>
    </w:p>
    <w:p w14:paraId="06C43498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(3) Souhlas musí být vyznačen na situačním výkresu dokumentace a musí obsahovat identifikační údaje a podpis vlastníka pozemku nebo stavby, na nichž má být záměr povolen, nebo oprávněného k realizaci záměru z práva stavby nebo ze služebnosti. Identifikačními údaji jsou u </w:t>
      </w:r>
    </w:p>
    <w:p w14:paraId="30227074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a) fyzické osoby jméno, příjmení, datum narození, adresa místa trvalého pobytu, a nemá-li ji, adresa bydliště, </w:t>
      </w:r>
    </w:p>
    <w:p w14:paraId="3440E5B0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b) právnické osoby název, sídlo a identifikační číslo osoby, bylo-li přiděleno. </w:t>
      </w:r>
    </w:p>
    <w:p w14:paraId="38B858B8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</w:p>
    <w:p w14:paraId="13306523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(4) K souhlasu vlastníka pozemku nebo stavby, které jsou v podílovém spoluvlastnictví, je třeba souhlas dvoutřetinové většiny spoluvlastníků podle výše jejich podílů; v případě bytového spoluvlastnictví postačí pouze souhlas společenství vlastníků jednotek, nebo správce, pokud společenství vlastníků jednotek nevzniklo. </w:t>
      </w:r>
    </w:p>
    <w:p w14:paraId="42A49E78" w14:textId="77777777" w:rsidR="007B5029" w:rsidRDefault="007B5029" w:rsidP="007B502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(5) Souhlas není potřeba, je-li pro získání potřebných práv k pozemku nebo stavbě pro záměr stanoven zákonem účel vyvlastnění.</w:t>
      </w:r>
    </w:p>
    <w:p w14:paraId="66F2EE37" w14:textId="77777777" w:rsidR="00FF0016" w:rsidRDefault="00FF0016"/>
    <w:sectPr w:rsidR="00FF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9"/>
    <w:rsid w:val="007B5029"/>
    <w:rsid w:val="00F60BD4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86C3"/>
  <w15:chartTrackingRefBased/>
  <w15:docId w15:val="{B73491B3-3496-487C-BFD6-1B6F9FC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9"/>
    <w:pPr>
      <w:spacing w:after="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Kotas</dc:creator>
  <cp:keywords/>
  <dc:description/>
  <cp:lastModifiedBy>Aleš Kotas</cp:lastModifiedBy>
  <cp:revision>1</cp:revision>
  <dcterms:created xsi:type="dcterms:W3CDTF">2024-08-09T07:57:00Z</dcterms:created>
  <dcterms:modified xsi:type="dcterms:W3CDTF">2024-08-09T07:58:00Z</dcterms:modified>
</cp:coreProperties>
</file>