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F96" w:rsidRPr="00EF4F96" w:rsidRDefault="00EF4F96" w:rsidP="00EF4F96">
      <w:pPr>
        <w:jc w:val="center"/>
        <w:rPr>
          <w:b/>
          <w:u w:val="single"/>
        </w:rPr>
      </w:pPr>
      <w:r w:rsidRPr="00EF4F96">
        <w:rPr>
          <w:b/>
          <w:u w:val="single"/>
        </w:rPr>
        <w:t>ÚSKALÍ TOPNÉ SEZÓNY</w:t>
      </w:r>
    </w:p>
    <w:p w:rsidR="00BA1E4B" w:rsidRPr="00091CD6" w:rsidRDefault="00016634" w:rsidP="003973AF">
      <w:pPr>
        <w:jc w:val="both"/>
        <w:rPr>
          <w:b/>
        </w:rPr>
      </w:pPr>
      <w:r>
        <w:rPr>
          <w:b/>
        </w:rPr>
        <w:t>Letošní topná sezó</w:t>
      </w:r>
      <w:r w:rsidR="00247399" w:rsidRPr="00091CD6">
        <w:rPr>
          <w:b/>
        </w:rPr>
        <w:t xml:space="preserve">na právě začíná a všichni víme a možná se i strachujeme, jak náročná bude. Nedostupnost nebo vysoké ceny paliv jsou smutnou realitou a mohou vést k tomu, že mnohé donutí topit vším, co se dá spálit. </w:t>
      </w:r>
      <w:r w:rsidR="00245B5A">
        <w:rPr>
          <w:b/>
        </w:rPr>
        <w:t xml:space="preserve">Užívání tepelných spotřebičů </w:t>
      </w:r>
      <w:r w:rsidR="00245B5A" w:rsidRPr="00091CD6">
        <w:rPr>
          <w:b/>
        </w:rPr>
        <w:t>má svá pravidla a jejich nedodržení by</w:t>
      </w:r>
      <w:r w:rsidR="00245B5A">
        <w:rPr>
          <w:b/>
        </w:rPr>
        <w:t xml:space="preserve"> mohlo vést ke způsobení požáru, přičemž m</w:t>
      </w:r>
      <w:r w:rsidRPr="00016634">
        <w:rPr>
          <w:b/>
        </w:rPr>
        <w:t>ezi nejčastější příčiny vzniku požáru patří nesprávná obsluha topidel, manipulace se žhavým popelem, umístění hořlavých látek v blízkosti topidla, nebo špatné umístění či instalace topidla</w:t>
      </w:r>
      <w:r w:rsidR="00245B5A">
        <w:rPr>
          <w:b/>
        </w:rPr>
        <w:t>.</w:t>
      </w:r>
      <w:r w:rsidRPr="00016634">
        <w:rPr>
          <w:b/>
        </w:rPr>
        <w:t xml:space="preserve"> Nesmí se však zapomínat ani na řádný stav komínů a kouřovodů, kterými jsou odváděny ze spalovacího prostoru topidel zplodiny hoření.</w:t>
      </w:r>
      <w:r>
        <w:rPr>
          <w:b/>
        </w:rPr>
        <w:t xml:space="preserve"> </w:t>
      </w:r>
      <w:r w:rsidR="00245B5A">
        <w:rPr>
          <w:b/>
        </w:rPr>
        <w:t>Rádi bychom Vám proto</w:t>
      </w:r>
      <w:r w:rsidR="00247399" w:rsidRPr="00091CD6">
        <w:rPr>
          <w:b/>
        </w:rPr>
        <w:t xml:space="preserve"> připomněli zásady bezpečného provozování tepelných spotřebičů, ať už jsou to elektrická topidla, plynové</w:t>
      </w:r>
      <w:r w:rsidR="00245B5A">
        <w:rPr>
          <w:b/>
        </w:rPr>
        <w:t xml:space="preserve"> kotle či kotle na tuhá paliva.</w:t>
      </w:r>
    </w:p>
    <w:p w:rsidR="00245B5A" w:rsidRDefault="00245B5A" w:rsidP="00016634">
      <w:pPr>
        <w:jc w:val="both"/>
      </w:pPr>
      <w:r>
        <w:t>P</w:t>
      </w:r>
      <w:r w:rsidR="00016634">
        <w:t xml:space="preserve">odrobnosti používání tepelných spotřebičů </w:t>
      </w:r>
      <w:r>
        <w:t xml:space="preserve">a komínů a kouřovodů </w:t>
      </w:r>
      <w:r w:rsidR="00016634">
        <w:t>upravuje vyhláška Ministerstva vnitra č. 246/2001 Sb., o stanovení podmínek požární bezpečnosti a výkonu státního požárního dozoru (vyhláška o požární prevenci</w:t>
      </w:r>
      <w:r w:rsidR="007252E4">
        <w:t>)</w:t>
      </w:r>
      <w:r w:rsidR="00016634">
        <w:t xml:space="preserve">, ve znění pozdějších předpisů, kterou se provádějí některá ustanovení zákona o požární ochraně.  </w:t>
      </w:r>
    </w:p>
    <w:p w:rsidR="00016634" w:rsidRDefault="00245B5A" w:rsidP="00E947A5">
      <w:pPr>
        <w:spacing w:after="0"/>
        <w:jc w:val="both"/>
      </w:pPr>
      <w:r>
        <w:t xml:space="preserve">Konkrétně v </w:t>
      </w:r>
      <w:r w:rsidR="00016634">
        <w:t>§ 42 „Tepelné spotřebiče“ takto:</w:t>
      </w:r>
    </w:p>
    <w:p w:rsidR="00016634" w:rsidRDefault="00016634" w:rsidP="00E947A5">
      <w:pPr>
        <w:spacing w:after="0"/>
        <w:jc w:val="both"/>
      </w:pPr>
      <w:r>
        <w:t>1) Při používání tepelných, elektrických, plynových a jiných spotřebičů, zejména starší výroby, u kterých není k dispozici původní dokumentace (návod výrobce na provoz, kontroly, údržbu, případně obsluhu) se postupuje podle dokumentace technicky  a funkčně srovnatelných druhů a typů spotřebičů.</w:t>
      </w:r>
    </w:p>
    <w:p w:rsidR="00016634" w:rsidRDefault="00016634" w:rsidP="00E947A5">
      <w:pPr>
        <w:spacing w:after="0"/>
        <w:jc w:val="both"/>
      </w:pPr>
      <w:r>
        <w:t>2) V případech uvedených v odstavci 1 nebo není-li bezpečná vzdálenost spotřebiče od povrchů stavební konstrukce, podlahové krytiny a zařizovacích předmětů z hořlavých hmot doložena zkouškou nebo předepsána technickou dokumentací, stanoví se bezpečné vzdálenosti podle normativních požadavků – například ČSN 06 1008 Požární bezpečnost tepelných zařízení.</w:t>
      </w:r>
    </w:p>
    <w:p w:rsidR="00016634" w:rsidRDefault="00016634" w:rsidP="00E947A5">
      <w:pPr>
        <w:spacing w:after="0"/>
        <w:jc w:val="both"/>
      </w:pPr>
      <w:r>
        <w:t>3) Při používání tepelných spotřebičů na pevná paliva se nevychladlý popel ukládá do nehořlavých  uzavíratelných nádob.</w:t>
      </w:r>
    </w:p>
    <w:p w:rsidR="00E947A5" w:rsidRDefault="00245B5A" w:rsidP="00E947A5">
      <w:pPr>
        <w:spacing w:before="120" w:after="0"/>
        <w:jc w:val="both"/>
      </w:pPr>
      <w:r>
        <w:t xml:space="preserve">A v § </w:t>
      </w:r>
      <w:proofErr w:type="gramStart"/>
      <w:r>
        <w:t>43 ,,Komíny</w:t>
      </w:r>
      <w:proofErr w:type="gramEnd"/>
      <w:r>
        <w:t xml:space="preserve"> a kouřovody“ takto:</w:t>
      </w:r>
    </w:p>
    <w:p w:rsidR="00245B5A" w:rsidRDefault="00245B5A" w:rsidP="00E947A5">
      <w:pPr>
        <w:jc w:val="both"/>
      </w:pPr>
      <w:r>
        <w:t>1) Komíny a kouřovody se udržují v takovém stavebně technickém stavu</w:t>
      </w:r>
      <w:r w:rsidR="00C2425B">
        <w:t>, aby byla zajištěna požární bezpečnost při provozu připojených tepelných spotřebičů. Čištění a kontrola komínů se zabezpečuje ve lhůtách a způsobem stanovených vyhláškou č. 34/2016 o čištění, kontrole a revizi spalinové cesty</w:t>
      </w:r>
    </w:p>
    <w:p w:rsidR="00245B5A" w:rsidRDefault="00245B5A" w:rsidP="00E947A5">
      <w:pPr>
        <w:spacing w:after="0"/>
        <w:jc w:val="both"/>
      </w:pPr>
      <w:r>
        <w:t xml:space="preserve">2) </w:t>
      </w:r>
      <w:r w:rsidR="00C2425B">
        <w:t>V případě skladování hořlavých látek v půdních prostorách se za bezpečné považuje jejich umístění ve vzdálenosti nejméně 1 m od vnějšího povrchu komínového tělesa.</w:t>
      </w:r>
    </w:p>
    <w:p w:rsidR="00E2790C" w:rsidRDefault="00D70286" w:rsidP="00EF4F96">
      <w:pPr>
        <w:spacing w:before="120" w:after="120"/>
        <w:jc w:val="both"/>
      </w:pPr>
      <w:r>
        <w:t xml:space="preserve">Vyhláška č. 34/2016 o čištění, kontrole a revizi spalinové cesty, stanovuje způsob čištění, kontroly </w:t>
      </w:r>
      <w:r w:rsidR="00E947A5">
        <w:br/>
      </w:r>
      <w:r>
        <w:t>a revize spal</w:t>
      </w:r>
      <w:r w:rsidR="00E2790C">
        <w:t xml:space="preserve">inové cesty a také lhůty pro jednotlivé druhy paliv připojených spotřebičů. 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7"/>
        <w:gridCol w:w="1799"/>
        <w:gridCol w:w="1063"/>
        <w:gridCol w:w="1097"/>
        <w:gridCol w:w="1125"/>
        <w:gridCol w:w="1136"/>
        <w:gridCol w:w="1059"/>
      </w:tblGrid>
      <w:tr w:rsidR="00E947A5" w:rsidRPr="00E2790C" w:rsidTr="00EF4F96">
        <w:trPr>
          <w:trHeight w:val="465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E2790C" w:rsidRPr="00E2790C" w:rsidRDefault="00E2790C" w:rsidP="00E27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79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Výkon připojeného spotřebiče paliv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E2790C" w:rsidRPr="00E2790C" w:rsidRDefault="00E2790C" w:rsidP="00E27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79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Činnost</w:t>
            </w:r>
          </w:p>
        </w:tc>
        <w:tc>
          <w:tcPr>
            <w:tcW w:w="5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E2790C" w:rsidRPr="00E2790C" w:rsidRDefault="00E2790C" w:rsidP="00E27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79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Druh paliva připojeného spotřebiče paliv</w:t>
            </w:r>
          </w:p>
        </w:tc>
      </w:tr>
      <w:tr w:rsidR="00E947A5" w:rsidRPr="00E2790C" w:rsidTr="00EF4F96">
        <w:trPr>
          <w:trHeight w:val="300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0C" w:rsidRPr="00E2790C" w:rsidRDefault="00E2790C" w:rsidP="00E279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0C" w:rsidRPr="00E2790C" w:rsidRDefault="00E2790C" w:rsidP="00E279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E2790C" w:rsidRPr="00E2790C" w:rsidRDefault="00E2790C" w:rsidP="00E27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79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Pevné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E2790C" w:rsidRPr="00E2790C" w:rsidRDefault="00E2790C" w:rsidP="00E27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79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Kapalné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E2790C" w:rsidRPr="00E2790C" w:rsidRDefault="00E2790C" w:rsidP="00E27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79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Plynné</w:t>
            </w:r>
          </w:p>
        </w:tc>
      </w:tr>
      <w:tr w:rsidR="00E2790C" w:rsidRPr="00E2790C" w:rsidTr="00EF4F96">
        <w:trPr>
          <w:trHeight w:val="510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0C" w:rsidRPr="00E2790C" w:rsidRDefault="00E2790C" w:rsidP="00E279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0C" w:rsidRPr="00E2790C" w:rsidRDefault="00E2790C" w:rsidP="00E279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E2790C" w:rsidRPr="00E2790C" w:rsidRDefault="00E2790C" w:rsidP="00E27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79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Celoroční provoz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E2790C" w:rsidRPr="00E2790C" w:rsidRDefault="00E2790C" w:rsidP="00E27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79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Sezónní provoz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E2790C" w:rsidRPr="00E2790C" w:rsidRDefault="00E2790C" w:rsidP="00E27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79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Celoroční provoz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E2790C" w:rsidRPr="00E2790C" w:rsidRDefault="00E2790C" w:rsidP="00E27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79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Sezónní provoz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0C" w:rsidRPr="00E2790C" w:rsidRDefault="00E2790C" w:rsidP="00E279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E947A5" w:rsidRPr="00E2790C" w:rsidTr="00EF4F96"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C" w:rsidRPr="00E2790C" w:rsidRDefault="00E2790C" w:rsidP="00E279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7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 50 kW včetně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C" w:rsidRPr="00E2790C" w:rsidRDefault="00E2790C" w:rsidP="00E279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7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Čištění spalinové cesty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C" w:rsidRPr="00E2790C" w:rsidRDefault="00E2790C" w:rsidP="00E279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7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× za rok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C" w:rsidRPr="00E2790C" w:rsidRDefault="00E2790C" w:rsidP="00E279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7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× za rok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C" w:rsidRPr="00E2790C" w:rsidRDefault="00E2790C" w:rsidP="00E279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7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× za rok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C" w:rsidRPr="00E2790C" w:rsidRDefault="00E2790C" w:rsidP="00E279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7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× za rok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C" w:rsidRPr="00E2790C" w:rsidRDefault="00E2790C" w:rsidP="00E279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7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× za rok</w:t>
            </w:r>
          </w:p>
        </w:tc>
      </w:tr>
      <w:tr w:rsidR="00E947A5" w:rsidRPr="00E2790C" w:rsidTr="00EF4F96"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0C" w:rsidRPr="00E2790C" w:rsidRDefault="00E2790C" w:rsidP="00E279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C" w:rsidRPr="00E2790C" w:rsidRDefault="00E2790C" w:rsidP="00E279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7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Kontrola spalinové cesty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C" w:rsidRPr="00E2790C" w:rsidRDefault="00E2790C" w:rsidP="00E279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7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× za rok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C" w:rsidRPr="00E2790C" w:rsidRDefault="00E2790C" w:rsidP="00E279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7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× za rok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C" w:rsidRPr="00E2790C" w:rsidRDefault="00E2790C" w:rsidP="00E279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7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× za rok</w:t>
            </w:r>
          </w:p>
        </w:tc>
      </w:tr>
      <w:tr w:rsidR="00E947A5" w:rsidRPr="00E2790C" w:rsidTr="00EF4F96">
        <w:trPr>
          <w:trHeight w:val="24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C" w:rsidRPr="00E2790C" w:rsidRDefault="00E2790C" w:rsidP="00E279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7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nad 50 kW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C" w:rsidRPr="00E2790C" w:rsidRDefault="00E2790C" w:rsidP="00E279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7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Čištění a kontrola spalinové cesty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C" w:rsidRPr="00E2790C" w:rsidRDefault="00E2790C" w:rsidP="00E279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7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× za rok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C" w:rsidRPr="00E2790C" w:rsidRDefault="00E2790C" w:rsidP="00E279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7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× za rok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C" w:rsidRPr="00E2790C" w:rsidRDefault="00E2790C" w:rsidP="00E279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7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× za rok</w:t>
            </w:r>
          </w:p>
        </w:tc>
      </w:tr>
    </w:tbl>
    <w:p w:rsidR="00E2790C" w:rsidRDefault="00E2790C" w:rsidP="00EF4F96">
      <w:pPr>
        <w:spacing w:before="120" w:after="0"/>
        <w:jc w:val="both"/>
      </w:pPr>
      <w:r w:rsidRPr="00E2790C">
        <w:rPr>
          <w:b/>
        </w:rPr>
        <w:t xml:space="preserve">Pamatujte, že za nezávadný stav komínů nese odpovědnost správce nebo majitel objektu, ne kominík. </w:t>
      </w:r>
    </w:p>
    <w:p w:rsidR="00016634" w:rsidRPr="00C2425B" w:rsidRDefault="00C2425B" w:rsidP="00016634">
      <w:pPr>
        <w:rPr>
          <w:b/>
        </w:rPr>
      </w:pPr>
      <w:r>
        <w:rPr>
          <w:b/>
        </w:rPr>
        <w:t>Pro zajištění bezpečného provozu</w:t>
      </w:r>
      <w:r w:rsidR="00D70286">
        <w:rPr>
          <w:b/>
        </w:rPr>
        <w:t xml:space="preserve"> tedy</w:t>
      </w:r>
      <w:r>
        <w:rPr>
          <w:b/>
        </w:rPr>
        <w:t xml:space="preserve"> </w:t>
      </w:r>
      <w:r w:rsidR="00E947A5">
        <w:rPr>
          <w:b/>
        </w:rPr>
        <w:t xml:space="preserve">zjednodušeně </w:t>
      </w:r>
      <w:r>
        <w:rPr>
          <w:b/>
        </w:rPr>
        <w:t xml:space="preserve">platí </w:t>
      </w:r>
      <w:r w:rsidRPr="00C2425B">
        <w:rPr>
          <w:b/>
        </w:rPr>
        <w:t>d</w:t>
      </w:r>
      <w:r w:rsidR="00016634" w:rsidRPr="00C2425B">
        <w:rPr>
          <w:b/>
        </w:rPr>
        <w:t xml:space="preserve">esatero bezpečnostních zásad při používání </w:t>
      </w:r>
      <w:r>
        <w:rPr>
          <w:b/>
        </w:rPr>
        <w:t>topidel</w:t>
      </w:r>
      <w:r w:rsidR="00016634" w:rsidRPr="00C2425B">
        <w:rPr>
          <w:b/>
        </w:rPr>
        <w:t>:</w:t>
      </w:r>
    </w:p>
    <w:p w:rsidR="00016634" w:rsidRDefault="00016634" w:rsidP="00016634">
      <w:pPr>
        <w:numPr>
          <w:ilvl w:val="0"/>
          <w:numId w:val="1"/>
        </w:numPr>
        <w:spacing w:after="0" w:line="240" w:lineRule="auto"/>
      </w:pPr>
      <w:r w:rsidRPr="00C2425B">
        <w:rPr>
          <w:b/>
        </w:rPr>
        <w:t>Umístění topidla</w:t>
      </w:r>
      <w:r>
        <w:t xml:space="preserve"> – podle druhu prostoru je nutno správně zvolit i druh topidla. </w:t>
      </w:r>
    </w:p>
    <w:p w:rsidR="00016634" w:rsidRDefault="00016634" w:rsidP="00016634">
      <w:pPr>
        <w:numPr>
          <w:ilvl w:val="0"/>
          <w:numId w:val="1"/>
        </w:numPr>
        <w:spacing w:after="0" w:line="240" w:lineRule="auto"/>
      </w:pPr>
      <w:r w:rsidRPr="00C2425B">
        <w:rPr>
          <w:b/>
        </w:rPr>
        <w:t>Připojení topidla</w:t>
      </w:r>
      <w:r>
        <w:t xml:space="preserve"> – pro správnou funkci je potřebné i jeho odborné připojení.</w:t>
      </w:r>
    </w:p>
    <w:p w:rsidR="00016634" w:rsidRDefault="00016634" w:rsidP="00016634">
      <w:pPr>
        <w:numPr>
          <w:ilvl w:val="0"/>
          <w:numId w:val="1"/>
        </w:numPr>
        <w:spacing w:after="0" w:line="240" w:lineRule="auto"/>
      </w:pPr>
      <w:r w:rsidRPr="00C2425B">
        <w:rPr>
          <w:b/>
        </w:rPr>
        <w:t>Dostatečný přívod vzduchu</w:t>
      </w:r>
      <w:r>
        <w:t xml:space="preserve"> – každé topidlo potřebuje je své správné funkci i dostatek spalovacího vzduchu.</w:t>
      </w:r>
    </w:p>
    <w:p w:rsidR="00016634" w:rsidRDefault="00016634" w:rsidP="00016634">
      <w:pPr>
        <w:numPr>
          <w:ilvl w:val="0"/>
          <w:numId w:val="1"/>
        </w:numPr>
        <w:spacing w:after="0" w:line="240" w:lineRule="auto"/>
      </w:pPr>
      <w:r w:rsidRPr="00C2425B">
        <w:rPr>
          <w:b/>
        </w:rPr>
        <w:t>Odvod spalin</w:t>
      </w:r>
      <w:r>
        <w:t xml:space="preserve"> – spaliny je třeba bezpečně odvést od topidla do volného prostoru-většinou komínu. Správné připojení odvodu spalin od topidla podléhá revizi komínu, popřípadě posouzení kouřové cesty.</w:t>
      </w:r>
    </w:p>
    <w:p w:rsidR="00016634" w:rsidRDefault="00016634" w:rsidP="00016634">
      <w:pPr>
        <w:numPr>
          <w:ilvl w:val="0"/>
          <w:numId w:val="1"/>
        </w:numPr>
        <w:spacing w:after="0" w:line="240" w:lineRule="auto"/>
      </w:pPr>
      <w:r w:rsidRPr="00C2425B">
        <w:rPr>
          <w:b/>
        </w:rPr>
        <w:t>Používání předepsaného paliva</w:t>
      </w:r>
      <w:r>
        <w:t xml:space="preserve"> – každé topidlo je používáno na určitý druh paliva, jeho používání je nutné dodržovat</w:t>
      </w:r>
    </w:p>
    <w:p w:rsidR="00016634" w:rsidRDefault="00016634" w:rsidP="00016634">
      <w:pPr>
        <w:numPr>
          <w:ilvl w:val="0"/>
          <w:numId w:val="1"/>
        </w:numPr>
        <w:spacing w:after="0" w:line="240" w:lineRule="auto"/>
      </w:pPr>
      <w:r w:rsidRPr="00C2425B">
        <w:rPr>
          <w:b/>
        </w:rPr>
        <w:t>Dodržování bezpečnostních vzdáleností</w:t>
      </w:r>
      <w:r>
        <w:t xml:space="preserve"> – každé topidlo by mělo mít výrobcem stanoveny bezpečné vzdálenosti od hořlavých předmětů.</w:t>
      </w:r>
    </w:p>
    <w:p w:rsidR="00016634" w:rsidRDefault="00016634" w:rsidP="00016634">
      <w:pPr>
        <w:numPr>
          <w:ilvl w:val="0"/>
          <w:numId w:val="1"/>
        </w:numPr>
        <w:spacing w:after="0" w:line="240" w:lineRule="auto"/>
      </w:pPr>
      <w:r w:rsidRPr="00C2425B">
        <w:rPr>
          <w:b/>
        </w:rPr>
        <w:t>Nehořlavé a izolační podložky</w:t>
      </w:r>
      <w:r>
        <w:t xml:space="preserve"> – uplatňuje se zejména u topidel na tuhá paliva, problematiku řeší ČSN 06 1008 </w:t>
      </w:r>
    </w:p>
    <w:p w:rsidR="00016634" w:rsidRDefault="00016634" w:rsidP="00016634">
      <w:pPr>
        <w:numPr>
          <w:ilvl w:val="0"/>
          <w:numId w:val="1"/>
        </w:numPr>
        <w:spacing w:after="0" w:line="240" w:lineRule="auto"/>
      </w:pPr>
      <w:r w:rsidRPr="00C2425B">
        <w:rPr>
          <w:b/>
        </w:rPr>
        <w:t>Dodržování návodů k obsluze</w:t>
      </w:r>
      <w:r>
        <w:t xml:space="preserve"> – ke každému topidlu dodává výrobce návod k obsluze, je třeba se seznámit a dodržovat stanovené zásady</w:t>
      </w:r>
    </w:p>
    <w:p w:rsidR="00016634" w:rsidRDefault="00016634" w:rsidP="00016634">
      <w:pPr>
        <w:numPr>
          <w:ilvl w:val="0"/>
          <w:numId w:val="1"/>
        </w:numPr>
        <w:spacing w:after="0" w:line="240" w:lineRule="auto"/>
      </w:pPr>
      <w:r w:rsidRPr="00C2425B">
        <w:rPr>
          <w:b/>
        </w:rPr>
        <w:t>Používat schválená topidla</w:t>
      </w:r>
      <w:r>
        <w:t xml:space="preserve"> – výrobce garantuje správnou a bezpečnou funkci, nejsou dovoleny žádné domácí úpravy</w:t>
      </w:r>
    </w:p>
    <w:p w:rsidR="00016634" w:rsidRDefault="00016634" w:rsidP="00016634">
      <w:pPr>
        <w:numPr>
          <w:ilvl w:val="0"/>
          <w:numId w:val="1"/>
        </w:numPr>
        <w:spacing w:after="0" w:line="240" w:lineRule="auto"/>
      </w:pPr>
      <w:r w:rsidRPr="00C2425B">
        <w:rPr>
          <w:b/>
        </w:rPr>
        <w:t>Pravidelné čištění komínů</w:t>
      </w:r>
      <w:r>
        <w:t xml:space="preserve"> – problematiku řeší vyhláška č.</w:t>
      </w:r>
      <w:r w:rsidR="00C2425B" w:rsidRPr="00C2425B">
        <w:t xml:space="preserve"> </w:t>
      </w:r>
      <w:r w:rsidR="00C2425B">
        <w:t>č. 34/2016 o čištění, kontrole a revizi spalinové cesty</w:t>
      </w:r>
    </w:p>
    <w:p w:rsidR="00E947A5" w:rsidRDefault="00E947A5" w:rsidP="003973AF">
      <w:pPr>
        <w:jc w:val="both"/>
      </w:pPr>
    </w:p>
    <w:p w:rsidR="0072564F" w:rsidRDefault="00E947A5" w:rsidP="003973AF">
      <w:pPr>
        <w:jc w:val="both"/>
      </w:pPr>
      <w:r>
        <w:t>Přesto v</w:t>
      </w:r>
      <w:r w:rsidR="00247399" w:rsidRPr="00247399">
        <w:t xml:space="preserve"> případě vzniku požáru sazí v komíně urychleně odstraňte veškerý hořlavý materiál z blízkosti komínového tělesa. </w:t>
      </w:r>
      <w:r w:rsidR="00247399" w:rsidRPr="00E947A5">
        <w:rPr>
          <w:b/>
        </w:rPr>
        <w:t>Nikdy nehaste případný požár sazí v komíně vodou</w:t>
      </w:r>
      <w:r w:rsidR="00247399" w:rsidRPr="00247399">
        <w:t>, mohlo by dojít k jeho popraskání nebo dokonce výbuchu. Do příjezdu hasičů se můžete pokusit zkrotit plameny pomocí vhazování písku vymetacími dví</w:t>
      </w:r>
      <w:r>
        <w:t xml:space="preserve">řky nebo ze střechy do komína. </w:t>
      </w:r>
      <w:r w:rsidR="00247399" w:rsidRPr="00247399">
        <w:t>Pokud požár vznikne od topidla na plyn nebo elektřinu, musíte ze všeho nejdříve vypnout přívod energie. I když se vám podaří oheň uhasit vlastními silami</w:t>
      </w:r>
      <w:r w:rsidR="0072564F">
        <w:t>,</w:t>
      </w:r>
      <w:r w:rsidR="00247399" w:rsidRPr="00247399">
        <w:t xml:space="preserve"> </w:t>
      </w:r>
      <w:r w:rsidR="0072564F">
        <w:t>jste, dle zákona č. 133/1985 Sb., o požární ochraně</w:t>
      </w:r>
      <w:r w:rsidR="007252E4">
        <w:t xml:space="preserve"> ve znění pozdějších předpisů</w:t>
      </w:r>
      <w:r w:rsidR="0072564F">
        <w:t xml:space="preserve">, povinni bezodkladně oznámit příslušnému hasičskému záchrannému sboru každý požár vzniklý při činnostech, které vykonáváte nebo v prostorách které vlastníte nebo užíváte. </w:t>
      </w:r>
    </w:p>
    <w:p w:rsidR="00247399" w:rsidRDefault="00247399" w:rsidP="003973AF">
      <w:pPr>
        <w:jc w:val="both"/>
      </w:pPr>
      <w:r w:rsidRPr="00247399">
        <w:t xml:space="preserve">Pokud dojde k požáru, snažte se vždy jednat v klidu, s rozvahou a bez paniky. Nejdříve chraňte život a zdraví, teprve potom majetek. Pomáhejte starým a nemocným lidem, invalidům, dětem, sousedům, svému nejbližšímu okolí. Případný požár co nejdříve oznamte hasičskému záchrannému sboru na známou </w:t>
      </w:r>
      <w:r w:rsidRPr="00E947A5">
        <w:rPr>
          <w:b/>
        </w:rPr>
        <w:t>tísňovo</w:t>
      </w:r>
      <w:r w:rsidR="00E947A5" w:rsidRPr="00E947A5">
        <w:rPr>
          <w:b/>
        </w:rPr>
        <w:t>u linku 150 nebo 112</w:t>
      </w:r>
      <w:r w:rsidR="00E947A5">
        <w:t xml:space="preserve">. </w:t>
      </w:r>
      <w:r w:rsidRPr="00247399">
        <w:t>Pamatujte, že čas věnovaný pozornému dodržování pravidel bezpečného nakládání s topidly a komíny se vám mnohokrát vyplatí. Důsledná preventivní opatření ochrání zdraví vaše i vašich dětí a zabezpečí váš majetek před požáry.</w:t>
      </w:r>
    </w:p>
    <w:p w:rsidR="0072564F" w:rsidRDefault="0072564F" w:rsidP="00EF4F96">
      <w:pPr>
        <w:jc w:val="right"/>
      </w:pPr>
      <w:r>
        <w:t xml:space="preserve">Děkujeme za dodržování těchto pravidel a přejeme úspěšnou topnou sezónu. </w:t>
      </w:r>
    </w:p>
    <w:p w:rsidR="0072564F" w:rsidRDefault="0072564F" w:rsidP="003645B1">
      <w:pPr>
        <w:spacing w:after="0"/>
        <w:jc w:val="right"/>
      </w:pPr>
      <w:r>
        <w:t>nprap. Ing. Eva Holá</w:t>
      </w:r>
    </w:p>
    <w:p w:rsidR="0072564F" w:rsidRDefault="003645B1" w:rsidP="003645B1">
      <w:pPr>
        <w:spacing w:after="0"/>
        <w:jc w:val="right"/>
      </w:pPr>
      <w:r>
        <w:t>HZS MSK</w:t>
      </w:r>
    </w:p>
    <w:p w:rsidR="0072564F" w:rsidRDefault="0072564F" w:rsidP="0072564F">
      <w:pPr>
        <w:jc w:val="right"/>
      </w:pPr>
    </w:p>
    <w:p w:rsidR="0072564F" w:rsidRDefault="0072564F" w:rsidP="0072564F">
      <w:pPr>
        <w:spacing w:after="0"/>
        <w:jc w:val="right"/>
      </w:pPr>
    </w:p>
    <w:sectPr w:rsidR="00725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B31E4"/>
    <w:multiLevelType w:val="hybridMultilevel"/>
    <w:tmpl w:val="E74E1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E52AD"/>
    <w:multiLevelType w:val="hybridMultilevel"/>
    <w:tmpl w:val="83C22A20"/>
    <w:lvl w:ilvl="0" w:tplc="8C68D7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99"/>
    <w:rsid w:val="00016634"/>
    <w:rsid w:val="00091CD6"/>
    <w:rsid w:val="000B79DD"/>
    <w:rsid w:val="00245B5A"/>
    <w:rsid w:val="00247399"/>
    <w:rsid w:val="003645B1"/>
    <w:rsid w:val="003973AF"/>
    <w:rsid w:val="007252E4"/>
    <w:rsid w:val="0072564F"/>
    <w:rsid w:val="00BA1E4B"/>
    <w:rsid w:val="00C2425B"/>
    <w:rsid w:val="00D70286"/>
    <w:rsid w:val="00E2790C"/>
    <w:rsid w:val="00E947A5"/>
    <w:rsid w:val="00E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D56B"/>
  <w15:chartTrackingRefBased/>
  <w15:docId w15:val="{BC5F64E7-4E23-4350-8FD5-932FFD62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7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849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Holá Eva</dc:creator>
  <cp:keywords/>
  <dc:description/>
  <cp:lastModifiedBy>Holá Eva</cp:lastModifiedBy>
  <cp:revision>3</cp:revision>
  <dcterms:created xsi:type="dcterms:W3CDTF">2022-10-05T05:32:00Z</dcterms:created>
  <dcterms:modified xsi:type="dcterms:W3CDTF">2022-10-05T07:31:00Z</dcterms:modified>
</cp:coreProperties>
</file>